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ело № 5-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-2610/202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ind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04 марта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10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205,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Глинской Любови Петровны, </w:t>
      </w:r>
      <w:r>
        <w:rPr>
          <w:rStyle w:val="cat-UserDefinedgrp-27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правонарушении, предусмотренном ст. 15.5 КоАП РФ,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осуществлении мероприятий налогового контроля выявлены достаточные данные, указывающие на наличие события административного правонарушения, а именно: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согласно сведениям информационных ресурсов Инспекции, а также журнал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регистрации входящей почтовой корреспонденции по состоянию на 26.07.2025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налогоплательщика </w:t>
      </w:r>
      <w:r>
        <w:rPr>
          <w:rStyle w:val="cat-OrganizationNamegrp-22rplc-1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Налоговая декларация по налогу на добавленную стоимость за 2 квартал 2025 года не поступала. Установленный законодательством о налогах и сборах срок представления Налогов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деклараци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налогу на добавленную стоимость за 2 квартал 2025 года - не позднее 25.07.2025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.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алоговая декларация по налогу на добавленную стоимость за 2 квартал 2025 года представлена несвоевременно -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>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результате чего нарушены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>. 4 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 23, п.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eastAsia="Times New Roman" w:hAnsi="Times New Roman" w:cs="Times New Roman"/>
          <w:sz w:val="26"/>
          <w:szCs w:val="26"/>
        </w:rPr>
        <w:t>174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НК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рассмотрении дела об административном правонарушении привлекаем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>, будучи 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 о времени и месте судебного разбирательства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(п. 6 постановления Пленума ВС РФ от 24.03.2005 г. № 5), </w:t>
      </w:r>
      <w:r>
        <w:rPr>
          <w:rFonts w:ascii="Times New Roman" w:eastAsia="Times New Roman" w:hAnsi="Times New Roman" w:cs="Times New Roman"/>
          <w:sz w:val="26"/>
          <w:szCs w:val="26"/>
        </w:rPr>
        <w:t>не присутствовал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судебного заседания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в телефонограмме суду просила рассмотреть дело в ее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>. При таких обстоятельствах и на основании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Глинской Л.П.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№ </w:t>
      </w:r>
      <w:r>
        <w:rPr>
          <w:rFonts w:ascii="Times New Roman" w:eastAsia="Times New Roman" w:hAnsi="Times New Roman" w:cs="Times New Roman"/>
          <w:sz w:val="26"/>
          <w:szCs w:val="26"/>
        </w:rPr>
        <w:t>35481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15.01.2026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выписки из Единого государственного реестра юридических лиц;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справкой сведениями об адресе в пределах места нахождения юридического лица от 15.01.2026 года; </w:t>
      </w:r>
      <w:r>
        <w:rPr>
          <w:rFonts w:ascii="Times New Roman" w:eastAsia="Times New Roman" w:hAnsi="Times New Roman" w:cs="Times New Roman"/>
          <w:sz w:val="26"/>
          <w:szCs w:val="26"/>
        </w:rPr>
        <w:t>справкой о</w:t>
      </w:r>
      <w:r>
        <w:rPr>
          <w:rFonts w:ascii="Times New Roman" w:eastAsia="Times New Roman" w:hAnsi="Times New Roman" w:cs="Times New Roman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отсутствии декларации к установленному 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26.0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.2025 го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а; информационным письмом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13.11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6"/>
          <w:szCs w:val="26"/>
        </w:rPr>
        <w:t>13.11</w:t>
      </w:r>
      <w:r>
        <w:rPr>
          <w:rFonts w:ascii="Times New Roman" w:eastAsia="Times New Roman" w:hAnsi="Times New Roman" w:cs="Times New Roman"/>
          <w:sz w:val="26"/>
          <w:szCs w:val="26"/>
        </w:rPr>
        <w:t>.2025 года; уведомлением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02.12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6"/>
          <w:szCs w:val="26"/>
        </w:rPr>
        <w:t>02.12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года; отчетом об отслеживании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почтового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отправления.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4 ч. 1 ст. 23 НК РФ налогоплательщики обязаны представлять в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судья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Глинской Л.П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полностью доказанной. Её действия квалифицируются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возможность рассмотрения дела об административном правонарушении, не имеется.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административную ответственность, мировой судья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меры наказания суд учитывает характер и степень общественной опасности деяния, данные о личности нарушителя, руководствуясь ст. 3.4 КоАП РФ полагает справедливым назначить наказание в виде предупреждения, то есть официального </w:t>
      </w:r>
      <w:r>
        <w:rPr>
          <w:rFonts w:ascii="Times New Roman" w:eastAsia="Times New Roman" w:hAnsi="Times New Roman" w:cs="Times New Roman"/>
          <w:sz w:val="26"/>
          <w:szCs w:val="26"/>
        </w:rPr>
        <w:t>порицания.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– директора </w:t>
      </w:r>
      <w:r>
        <w:rPr>
          <w:rStyle w:val="cat-OrganizationNamegrp-22rplc-3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Глинскую Любовь Петровну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виновной в совершении правонарушения, предусмотренного ст. 15.5 КоАП РФ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10 Сургутского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Е.П. Король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37398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6">
    <w:name w:val="cat-UserDefined grp-27 rplc-6"/>
    <w:basedOn w:val="DefaultParagraphFont"/>
  </w:style>
  <w:style w:type="character" w:customStyle="1" w:styleId="cat-OrganizationNamegrp-22rplc-17">
    <w:name w:val="cat-OrganizationName grp-22 rplc-17"/>
    <w:basedOn w:val="DefaultParagraphFont"/>
  </w:style>
  <w:style w:type="character" w:customStyle="1" w:styleId="cat-OrganizationNamegrp-22rplc-36">
    <w:name w:val="cat-OrganizationName grp-22 rplc-36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72554-2AC8-4409-B473-E07D32AADB7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